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Winitzer Ori</w:t>
              </w:r>
            </w:hyperlink>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00EE"/>
            </w:tcBorders>
            <w:vMerge w:val="continue"/>
          </w:tcPr>
          <w:p>
            <w:pPr>
              <w:spacing w:after="0"/>
              <w:rPr>
                <w:sz w:val="4"/>
                <w:szCs w:val="4"/>
                <w:color w:val="auto"/>
              </w:rPr>
            </w:pPr>
          </w:p>
        </w:tc>
        <w:tc>
          <w:tcPr>
            <w:tcW w:w="18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06/04/2026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80" w:type="dxa"/>
            <w:vAlign w:val="bottom"/>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43,870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jc w:val="right"/>
              <w:ind w:right="128"/>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9"/>
                <w:szCs w:val="9"/>
                <w:color w:val="008000"/>
              </w:rPr>
              <w:t>(2)</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68,263</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40" w:type="dxa"/>
            <w:vAlign w:val="bottom"/>
            <w:tcBorders>
              <w:top w:val="single" w:sz="8" w:color="2C2C2C"/>
            </w:tcBorders>
          </w:tcPr>
          <w:p>
            <w:pPr>
              <w:spacing w:after="0"/>
              <w:rPr>
                <w:sz w:val="14"/>
                <w:szCs w:val="14"/>
                <w:color w:val="auto"/>
              </w:rPr>
            </w:pPr>
          </w:p>
        </w:tc>
        <w:tc>
          <w:tcPr>
            <w:tcW w:w="180" w:type="dxa"/>
            <w:vAlign w:val="bottom"/>
            <w:tcBorders>
              <w:top w:val="single" w:sz="8" w:color="2C2C2C"/>
            </w:tcBorders>
          </w:tcPr>
          <w:p>
            <w:pPr>
              <w:spacing w:after="0"/>
              <w:rPr>
                <w:sz w:val="14"/>
                <w:szCs w:val="14"/>
                <w:color w:val="auto"/>
              </w:rPr>
            </w:pPr>
          </w:p>
        </w:tc>
        <w:tc>
          <w:tcPr>
            <w:tcW w:w="7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right"/>
              <w:ind w:righ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2. RSUs are settled in shares of Class A Common Stock on a one-for-one basis.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Ori Winitzer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4311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116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74165"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2026-06-08T15:25:27Z</dcterms:created>
  <dcterms:modified xsi:type="dcterms:W3CDTF">2026-06-08T15:25:27Z</dcterms:modified>
</cp:coreProperties>
</file>