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13, 2023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800" w:type="dxa"/>
            <w:vAlign w:val="bottom"/>
          </w:tcPr>
          <w:p>
            <w:pPr>
              <w:spacing w:after="0"/>
              <w:rPr>
                <w:sz w:val="24"/>
                <w:szCs w:val="24"/>
                <w:color w:val="auto"/>
              </w:rPr>
            </w:pPr>
          </w:p>
        </w:tc>
      </w:tr>
      <w:tr>
        <w:trPr>
          <w:trHeight w:val="238"/>
        </w:trPr>
        <w:tc>
          <w:tcPr>
            <w:tcW w:w="47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$0.0001 par value per</w:t>
            </w: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530"/>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72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share</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13, 2023, Lucid Group, Inc. issued a press release. A copy of the press release is attached as Exhibit 99.1 to this Current Report on Form 8-K and is incorporated by reference 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38"/>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73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103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Lucid Press Release Dated April 13, 2023</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0"/>
                <w:szCs w:val="20"/>
                <w:color w:val="auto"/>
              </w:rPr>
            </w:pPr>
          </w:p>
        </w:tc>
        <w:tc>
          <w:tcPr>
            <w:tcW w:w="10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13, 2023</w:t>
      </w:r>
    </w:p>
    <w:p>
      <w:pPr>
        <w:spacing w:after="0" w:line="2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34290</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Sherry House</w:t>
      </w:r>
    </w:p>
    <w:p>
      <w:pPr>
        <w:spacing w:after="0" w:line="7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Announces Q1 Production &amp; Deliveries, Sets Date for First Quarter 2023 Results</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NEWARK, Calif. — April 13, 2023 — Lucid Group, Inc. (NASDAQ: LCID), setting new standards for luxury electric experience with the Lucid Air, winner of the 2023 World Luxury Car Award, today announced production and delivery totals for the quarter ended March 31, 2023. The company produced 2,314 vehicles during Q1 at its manufacturing facility in Arizona and delivered 1,406 vehicles during the same period.*</w:t>
      </w:r>
    </w:p>
    <w:p>
      <w:pPr>
        <w:spacing w:after="0" w:line="176" w:lineRule="exact"/>
        <w:rPr>
          <w:sz w:val="20"/>
          <w:szCs w:val="20"/>
          <w:color w:val="auto"/>
        </w:rPr>
      </w:pPr>
    </w:p>
    <w:p>
      <w:pPr>
        <w:jc w:val="both"/>
        <w:ind w:right="560"/>
        <w:spacing w:after="0" w:line="312" w:lineRule="auto"/>
        <w:rPr>
          <w:sz w:val="20"/>
          <w:szCs w:val="20"/>
          <w:color w:val="auto"/>
        </w:rPr>
      </w:pPr>
      <w:r>
        <w:rPr>
          <w:rFonts w:ascii="Times New Roman" w:cs="Times New Roman" w:eastAsia="Times New Roman" w:hAnsi="Times New Roman"/>
          <w:sz w:val="17"/>
          <w:szCs w:val="17"/>
          <w:color w:val="auto"/>
        </w:rPr>
        <w:t>Lucid will host a conference call to discuss its first quarter 2023 financial results on Monday, May 8, 2023, at 2:30 pm PT / 5:30 pm ET. Prior to the conference call, the company will issue an earnings press release with a link to the live webcast on its investor relations website, ir.lucidmotors.com.</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Starting on April 24, 2023, at 2:30 pm PT / 5:30 pm ET, all shareholders can submit questions by visiting: https://app.saytechnologies.com/lucid-group-2023-q1/. This Q&amp;A platform will remain open until 24 hours before the start of the earnings call. Shareholders can email support@saytechnologies.com for any support inquiries.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Call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Monday, May 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2:30 pm PT / 5:30 pm 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https://ir.lucidmotors.com (live and replay)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Lucid's mission is to inspire the adoption of sustainable energy by creating advanced technologies and the most captivating luxury electric vehicles centered around the human experience. The company's first car, Lucid Air, is a state-of-the-art luxury sedan with a California-inspired design that features luxurious full-size interior space in a mid-size exterior footprint. The Lucid Air Grand Touring features an official EPA estimated 516 miles of range or 1,050 horsepower. Produced at Lucid's factory in Casa Grande, Arizona, deliveries of the Lucid Air are currently underway to customers in the U.S., Canada, Europe, and the Middle East.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investor@lucidmotors.com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up for investor email alerts: https://ir.lucidmotors.com/ir-resources/email-alerts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Group, Inc. and its subsidiaries and other companies, which are the property of their respective owners.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*Lucid's net income and cash flow results will be announced along with the rest of its financial performance when Lucid announces first quarter earnings. Lucid vehicle production and delivery numbers represent only one measure of the company's operating performance and should not be relied on as sole indicators of quarterly financial results, which depend on a variety of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quarter ended March 31, 2023.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 Item 1A of Lucid's Annual Report on Form 10-K for the year ended December 31, 2022,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2023-04-13T18:47:17Z</dcterms:created>
  <dcterms:modified xsi:type="dcterms:W3CDTF">2023-04-13T18:47:17Z</dcterms:modified>
</cp:coreProperties>
</file>