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250190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February 6, 2023</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Lucid Group,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240"/>
          </w:cols>
          <w:pgMar w:left="320" w:top="659" w:right="339" w:bottom="1440" w:gutter="0" w:footer="0" w:header="0"/>
        </w:sectPr>
      </w:pPr>
    </w:p>
    <w:p>
      <w:pPr>
        <w:spacing w:after="0" w:line="19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8"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001-39408</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(Commission File</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85-0891392</w:t>
      </w:r>
    </w:p>
    <w:p>
      <w:pPr>
        <w:spacing w:after="0" w:line="28"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369" w:lineRule="exact"/>
        <w:rPr>
          <w:sz w:val="24"/>
          <w:szCs w:val="24"/>
          <w:color w:val="auto"/>
        </w:rPr>
      </w:pPr>
    </w:p>
    <w:p>
      <w:pPr>
        <w:sectPr>
          <w:pgSz w:w="11900" w:h="16838" w:orient="portrait"/>
          <w:cols w:equalWidth="0" w:num="3">
            <w:col w:w="4360" w:space="720"/>
            <w:col w:w="2320" w:space="720"/>
            <w:col w:w="3120"/>
          </w:cols>
          <w:pgMar w:left="320" w:top="659"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7373 Gateway Boulevard</w:t>
      </w:r>
    </w:p>
    <w:p>
      <w:pPr>
        <w:spacing w:after="0" w:line="2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Newark, CA</w:t>
      </w:r>
    </w:p>
    <w:p>
      <w:pPr>
        <w:spacing w:after="0" w:line="8"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94560</w:t>
      </w:r>
    </w:p>
    <w:p>
      <w:pPr>
        <w:spacing w:after="0" w:line="28"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color w:val="auto"/>
        </w:rPr>
        <w:t>(Zip Code)</w:t>
      </w:r>
    </w:p>
    <w:p>
      <w:pPr>
        <w:spacing w:after="0" w:line="165" w:lineRule="exact"/>
        <w:rPr>
          <w:sz w:val="24"/>
          <w:szCs w:val="24"/>
          <w:color w:val="auto"/>
        </w:rPr>
      </w:pPr>
    </w:p>
    <w:p>
      <w:pPr>
        <w:sectPr>
          <w:pgSz w:w="11900" w:h="16838" w:orient="portrait"/>
          <w:cols w:equalWidth="0" w:num="2">
            <w:col w:w="7360" w:space="720"/>
            <w:col w:w="3160"/>
          </w:cols>
          <w:pgMar w:left="320" w:top="65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7"/>
          <w:szCs w:val="17"/>
          <w:color w:val="auto"/>
        </w:rPr>
        <w:t>Registrant’s telephone number, including area code: (</w:t>
      </w:r>
      <w:r>
        <w:rPr>
          <w:rFonts w:ascii="Times New Roman" w:cs="Times New Roman" w:eastAsia="Times New Roman" w:hAnsi="Times New Roman"/>
          <w:sz w:val="17"/>
          <w:szCs w:val="17"/>
          <w:b w:val="1"/>
          <w:bCs w:val="1"/>
          <w:color w:val="auto"/>
        </w:rPr>
        <w:t>510) 648-3553</w:t>
      </w:r>
    </w:p>
    <w:p>
      <w:pPr>
        <w:spacing w:after="0" w:line="2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12" w:lineRule="exact"/>
        <w:rPr>
          <w:sz w:val="24"/>
          <w:szCs w:val="24"/>
          <w:color w:val="auto"/>
        </w:rPr>
      </w:pPr>
    </w:p>
    <w:p>
      <w:pPr>
        <w:ind w:right="600"/>
        <w:spacing w:after="0" w:line="27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11"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11"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11" w:lineRule="exact"/>
        <w:rPr>
          <w:rFonts w:ascii="MS PGothic" w:cs="MS PGothic" w:eastAsia="MS PGothic" w:hAnsi="MS PGothic"/>
          <w:sz w:val="17"/>
          <w:szCs w:val="17"/>
          <w:color w:val="auto"/>
        </w:rPr>
      </w:pPr>
    </w:p>
    <w:p>
      <w:pPr>
        <w:ind w:right="3460" w:firstLine="2"/>
        <w:spacing w:after="0" w:line="497" w:lineRule="auto"/>
        <w:tabs>
          <w:tab w:leader="none" w:pos="19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r>
      <w:tr>
        <w:trPr>
          <w:trHeight w:val="223"/>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registered</w:t>
            </w:r>
          </w:p>
        </w:tc>
      </w:tr>
      <w:tr>
        <w:trPr>
          <w:trHeight w:val="213"/>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Class A Common Stock, $0.0001 par value per share</w:t>
            </w:r>
          </w:p>
        </w:tc>
        <w:tc>
          <w:tcPr>
            <w:tcW w:w="220" w:type="dxa"/>
            <w:vAlign w:val="bottom"/>
          </w:tcPr>
          <w:p>
            <w:pPr>
              <w:spacing w:after="0"/>
              <w:rPr>
                <w:sz w:val="18"/>
                <w:szCs w:val="18"/>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LCID</w:t>
            </w:r>
          </w:p>
        </w:tc>
        <w:tc>
          <w:tcPr>
            <w:tcW w:w="220" w:type="dxa"/>
            <w:vAlign w:val="bottom"/>
          </w:tcPr>
          <w:p>
            <w:pPr>
              <w:spacing w:after="0"/>
              <w:rPr>
                <w:sz w:val="18"/>
                <w:szCs w:val="18"/>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72"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1" w:lineRule="exact"/>
        <w:rPr>
          <w:sz w:val="24"/>
          <w:szCs w:val="24"/>
          <w:color w:val="auto"/>
        </w:rPr>
      </w:pPr>
    </w:p>
    <w:p>
      <w:pPr>
        <w:ind w:right="10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174625</wp:posOffset>
            </wp:positionV>
            <wp:extent cx="7139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464820</wp:posOffset>
            </wp:positionV>
            <wp:extent cx="7139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As Lucid Group, Inc. (the “Company”) previously announced on its Form 8-K filed on February 1, 2023, the Company filed a petition on January 31, 2023 in the Delaware Court of Chancery (the “Court of Chancery”) under Section 205 of the DGCL (the “Petition”) to (1) validate and declare effective the Company’s current certificate of incorporation (the “Current Certificate of Incorporation”), including the filing and effectiveness thereof and (2) validate and declare effective the shares of the Company’s Class A common stock, par value $0.0001 and other securities issued in reliance on the validity of the Current Certificate of Incorporation. Concurrently with the Petition, the Company filed a motion to expedite the hearing on the Petition.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3, 2023, the Court of Chancery granted the motion to expedite and set a hearing date for the Petition to be heard. The hearing has been set for</w:t>
      </w:r>
    </w:p>
    <w:p>
      <w:pPr>
        <w:spacing w:after="0" w:line="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February 20, 2023 at 10:00 a.m. Eastern Time in courtroom 12A in the Leonard L. Williams Justice Center, 500 North King Street, Wilmington, Delaware 19801. As required by the Court of Chancery, the Company is filing the Petition with this Current Report on Form 8-K, a copy of which is attached hereto as Exhibit 99.1.</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 xml:space="preserve">This Form 8-K constitutes notice of the hearing. If any stockholder of the Company wishes to express a position on the Petition, such stockholders of the Company may (i) appear at the hearing or (ii) file a written submission with the Register in Chancery, Leonard L. Williams Justice Center, 500 North King Street, Wilmington, Delaware 19801, referring to the case caption, </w:t>
      </w:r>
      <w:r>
        <w:rPr>
          <w:rFonts w:ascii="Times New Roman" w:cs="Times New Roman" w:eastAsia="Times New Roman" w:hAnsi="Times New Roman"/>
          <w:sz w:val="17"/>
          <w:szCs w:val="17"/>
          <w:i w:val="1"/>
          <w:iCs w:val="1"/>
          <w:color w:val="auto"/>
        </w:rPr>
        <w:t>In re Lucid Group, Inc</w:t>
      </w:r>
      <w:r>
        <w:rPr>
          <w:rFonts w:ascii="Times New Roman" w:cs="Times New Roman" w:eastAsia="Times New Roman" w:hAnsi="Times New Roman"/>
          <w:sz w:val="17"/>
          <w:szCs w:val="17"/>
          <w:color w:val="auto"/>
        </w:rPr>
        <w:t>., C.A. No. 2023-0116-LWW (Del. Ch.), in advance of the hearing, and any such written submission should be emailed to the Company’s counsel, Kevin M. Coen, Morris, Nichols Arsht &amp; Tunnell LLP, at kcoen@morrisnichols.com.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407"/>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39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87"/>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39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2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159"/>
        </w:trPr>
        <w:tc>
          <w:tcPr>
            <w:tcW w:w="300" w:type="dxa"/>
            <w:vAlign w:val="bottom"/>
            <w:tcBorders>
              <w:top w:val="single" w:sz="8" w:color="auto"/>
              <w:bottom w:val="single" w:sz="8" w:color="0000EE"/>
            </w:tcBorders>
          </w:tcPr>
          <w:p>
            <w:pPr>
              <w:spacing w:after="0" w:line="159"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Borders>
              <w:top w:val="single" w:sz="8" w:color="auto"/>
              <w:bottom w:val="single" w:sz="8" w:color="0000EE"/>
            </w:tcBorders>
          </w:tcPr>
          <w:p>
            <w:pPr>
              <w:spacing w:after="0" w:line="159" w:lineRule="exact"/>
              <w:rPr>
                <w:sz w:val="20"/>
                <w:szCs w:val="20"/>
                <w:color w:val="auto"/>
              </w:rPr>
            </w:pPr>
            <w:r>
              <w:rPr>
                <w:rFonts w:ascii="Times New Roman" w:cs="Times New Roman" w:eastAsia="Times New Roman" w:hAnsi="Times New Roman"/>
                <w:sz w:val="17"/>
                <w:szCs w:val="17"/>
                <w:color w:val="0000EE"/>
                <w:w w:val="99"/>
              </w:rPr>
              <w:t>Petition of Lucid Group, Inc. Pursuant to 8 Del. C. § 205.</w:t>
            </w:r>
          </w:p>
        </w:tc>
        <w:tc>
          <w:tcPr>
            <w:tcW w:w="6320" w:type="dxa"/>
            <w:vAlign w:val="bottom"/>
            <w:tcBorders>
              <w:top w:val="single" w:sz="8" w:color="auto"/>
            </w:tcBorders>
          </w:tcPr>
          <w:p>
            <w:pPr>
              <w:spacing w:after="0"/>
              <w:rPr>
                <w:sz w:val="13"/>
                <w:szCs w:val="13"/>
                <w:color w:val="auto"/>
              </w:rPr>
            </w:pPr>
          </w:p>
        </w:tc>
      </w:tr>
      <w:tr>
        <w:trPr>
          <w:trHeight w:val="42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637"/>
        </w:trPr>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Dated: February 6, 2023</w:t>
      </w:r>
      <w:r>
        <w:rPr>
          <w:sz w:val="20"/>
          <w:szCs w:val="20"/>
          <w:color w:val="auto"/>
        </w:rPr>
        <w:tab/>
      </w:r>
      <w:r>
        <w:rPr>
          <w:rFonts w:ascii="Times New Roman" w:cs="Times New Roman" w:eastAsia="Times New Roman" w:hAnsi="Times New Roman"/>
          <w:sz w:val="16"/>
          <w:szCs w:val="16"/>
          <w:color w:val="auto"/>
        </w:rPr>
        <w:t>LUCID GROUP, INC.</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Sherry House</w:t>
      </w:r>
    </w:p>
    <w:p>
      <w:pPr>
        <w:spacing w:after="0" w:line="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-123190</wp:posOffset>
            </wp:positionV>
            <wp:extent cx="3352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25400</wp:posOffset>
            </wp:positionV>
            <wp:extent cx="6889750" cy="9232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389890</wp:posOffset>
            </wp:positionH>
            <wp:positionV relativeFrom="page">
              <wp:posOffset>9297035</wp:posOffset>
            </wp:positionV>
            <wp:extent cx="676846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846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9750" cy="9232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9750" cy="9232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2023-02-06T05:18:43Z</dcterms:created>
  <dcterms:modified xsi:type="dcterms:W3CDTF">2023-02-06T05:18:43Z</dcterms:modified>
</cp:coreProperties>
</file>