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an email sent to employees of Atieva, Inc. d/b/a Lucid Motors on July 22,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On behalf of Jonathan Butler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Lucid Team:</w:t>
      </w:r>
    </w:p>
    <w:p>
      <w:pPr>
        <w:spacing w:after="0" w:line="225"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 xml:space="preserve">I am writing to you in regard to the vote of CCIV shareholders that is currently taking place. As you may have seen in the news, it remains possible to vote for the CCIV merger today (see </w:t>
      </w:r>
      <w:r>
        <w:rPr>
          <w:rFonts w:ascii="Arial" w:cs="Arial" w:eastAsia="Arial" w:hAnsi="Arial"/>
          <w:sz w:val="18"/>
          <w:szCs w:val="18"/>
          <w:u w:val="single" w:color="auto"/>
          <w:color w:val="auto"/>
        </w:rPr>
        <w:t>link</w:t>
      </w:r>
      <w:r>
        <w:rPr>
          <w:rFonts w:ascii="Arial" w:cs="Arial" w:eastAsia="Arial" w:hAnsi="Arial"/>
          <w:sz w:val="18"/>
          <w:szCs w:val="18"/>
          <w:color w:val="auto"/>
        </w:rPr>
        <w:t>). Given the higher required threshold for the proposal to adopt the post-closing company’s certificate of incorporation, which is a condition to the closing of the merger, CCIV still needs additional votes to obtain approval for that proposal by a majority of its outstanding shares. Proposal #2 amends and restates the Company’s charter, which will enable the financing of the transaction to occur. CCIV shareholders have already approved the other proposals.</w:t>
      </w:r>
    </w:p>
    <w:p>
      <w:pPr>
        <w:spacing w:after="0" w:line="188" w:lineRule="exact"/>
        <w:rPr>
          <w:sz w:val="24"/>
          <w:szCs w:val="24"/>
          <w:color w:val="auto"/>
        </w:rPr>
      </w:pPr>
    </w:p>
    <w:p>
      <w:pPr>
        <w:jc w:val="both"/>
        <w:ind w:right="120"/>
        <w:spacing w:after="0" w:line="263" w:lineRule="auto"/>
        <w:rPr>
          <w:sz w:val="20"/>
          <w:szCs w:val="20"/>
          <w:color w:val="auto"/>
        </w:rPr>
      </w:pPr>
      <w:r>
        <w:rPr>
          <w:rFonts w:ascii="Arial" w:cs="Arial" w:eastAsia="Arial" w:hAnsi="Arial"/>
          <w:sz w:val="18"/>
          <w:szCs w:val="18"/>
          <w:color w:val="auto"/>
        </w:rPr>
        <w:t>If you hold CCIV shares and have not yet done so, please consider voting your shares today. If you held CCIV shares as of June 21, 2021 (the record date for the vote), please vote even if you no longer hold those shares. There is no issue with voting CCIV shares that you hold under Lucid’s policies. Every vote matters.</w:t>
      </w:r>
    </w:p>
    <w:p>
      <w:pPr>
        <w:spacing w:after="0" w:line="184" w:lineRule="exact"/>
        <w:rPr>
          <w:sz w:val="24"/>
          <w:szCs w:val="24"/>
          <w:color w:val="auto"/>
        </w:rPr>
      </w:pPr>
    </w:p>
    <w:p>
      <w:pPr>
        <w:ind w:left="660" w:right="26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You can vote online through a service provided by your broker by going to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or proxypush.com. Before visiting the above websites please make sure you have your control number which would have been mailed or emailed to all stockholders. I know this is technical but critically important to the success of the company.</w:t>
      </w:r>
    </w:p>
    <w:p>
      <w:pPr>
        <w:spacing w:after="0" w:line="2"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If you have questions or need assistance voting please call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Churchill IV's proxy solicitor, toll-free, at </w:t>
      </w:r>
      <w:r>
        <w:rPr>
          <w:rFonts w:ascii="Arial" w:cs="Arial" w:eastAsia="Arial" w:hAnsi="Arial"/>
          <w:sz w:val="18"/>
          <w:szCs w:val="18"/>
          <w:b w:val="1"/>
          <w:bCs w:val="1"/>
          <w:color w:val="auto"/>
        </w:rPr>
        <w:t>(800) 322-2885</w:t>
      </w:r>
      <w:r>
        <w:rPr>
          <w:rFonts w:ascii="Arial" w:cs="Arial" w:eastAsia="Arial" w:hAnsi="Arial"/>
          <w:sz w:val="18"/>
          <w:szCs w:val="18"/>
          <w:color w:val="auto"/>
        </w:rPr>
        <w:t xml:space="preserve">. Overseas voters can call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at </w:t>
      </w:r>
      <w:r>
        <w:rPr>
          <w:rFonts w:ascii="Arial" w:cs="Arial" w:eastAsia="Arial" w:hAnsi="Arial"/>
          <w:sz w:val="18"/>
          <w:szCs w:val="18"/>
          <w:b w:val="1"/>
          <w:bCs w:val="1"/>
          <w:color w:val="auto"/>
        </w:rPr>
        <w:t>(212) 929-5500</w:t>
      </w:r>
    </w:p>
    <w:p>
      <w:pPr>
        <w:ind w:left="660" w:right="100" w:hanging="328"/>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check emails you may have received to ensure you have the control number. The process only takes a minute and will help this transaction to close without delay and we can all participate in the success and returns of Lucid going forward</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Jonathan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The documents filed by CCIV with the SEC also may be obtained free of charge at CCIV’s website at: </w:t>
      </w:r>
      <w:r>
        <w:rPr>
          <w:rFonts w:ascii="Arial" w:cs="Arial" w:eastAsia="Arial" w:hAnsi="Arial"/>
          <w:sz w:val="16"/>
          <w:szCs w:val="16"/>
          <w:u w:val="single" w:color="auto"/>
          <w:color w:val="auto"/>
        </w:rPr>
        <w:t>https://iv.churchillcapitalcorp.com/#</w:t>
      </w:r>
      <w:r>
        <w:rPr>
          <w:rFonts w:ascii="Arial" w:cs="Arial" w:eastAsia="Arial" w:hAnsi="Arial"/>
          <w:sz w:val="16"/>
          <w:szCs w:val="16"/>
          <w:color w:val="auto"/>
        </w:rPr>
        <w:t xml:space="preserve"> 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2021-07-23T05:18:24Z</dcterms:created>
  <dcterms:modified xsi:type="dcterms:W3CDTF">2021-07-23T05:18:24Z</dcterms:modified>
</cp:coreProperties>
</file>