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361950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 INFORMATION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7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17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1990725</wp:posOffset>
            </wp:positionH>
            <wp:positionV relativeFrom="paragraph">
              <wp:posOffset>142875</wp:posOffset>
            </wp:positionV>
            <wp:extent cx="3169285" cy="273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Lucid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49530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303530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 if Other Than the Registrant)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previously paid with preliminary materials.</w:t>
      </w:r>
    </w:p>
    <w:p>
      <w:pPr>
        <w:spacing w:after="0" w:line="17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9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175260</wp:posOffset>
            </wp:positionV>
            <wp:extent cx="7141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199390</wp:posOffset>
            </wp:positionV>
            <wp:extent cx="714121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648335</wp:posOffset>
            </wp:positionV>
            <wp:extent cx="71412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3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2025-04-24T15:59:19Z</dcterms:created>
  <dcterms:modified xsi:type="dcterms:W3CDTF">2025-04-24T15:59:19Z</dcterms:modified>
</cp:coreProperties>
</file>