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7" w:lineRule="exact"/>
        <w:rPr>
          <w:sz w:val="24"/>
          <w:szCs w:val="24"/>
          <w:color w:val="auto"/>
        </w:rPr>
      </w:pPr>
    </w:p>
    <w:p>
      <w:pPr>
        <w:jc w:val="center"/>
        <w:ind w:right="100"/>
        <w:spacing w:after="0" w:line="282" w:lineRule="auto"/>
        <w:rPr>
          <w:sz w:val="20"/>
          <w:szCs w:val="20"/>
          <w:color w:val="auto"/>
        </w:rPr>
      </w:pPr>
      <w:r>
        <w:rPr>
          <w:rFonts w:ascii="Arial" w:cs="Arial" w:eastAsia="Arial" w:hAnsi="Arial"/>
          <w:sz w:val="18"/>
          <w:szCs w:val="18"/>
          <w:b w:val="1"/>
          <w:bCs w:val="1"/>
          <w:color w:val="auto"/>
        </w:rPr>
        <w:t>Churchill Capital Corp IV Chairman and CEO Michael Klein and Lucid Motors CEO and CTO Peter Rawlinson to Host Investor Call Today at 11:30 AM to Discuss Lucid Business Combination and Importance of Voting as Soon as Possible</w:t>
      </w:r>
    </w:p>
    <w:p>
      <w:pPr>
        <w:spacing w:after="0" w:line="166" w:lineRule="exact"/>
        <w:rPr>
          <w:sz w:val="24"/>
          <w:szCs w:val="24"/>
          <w:color w:val="auto"/>
        </w:rPr>
      </w:pPr>
    </w:p>
    <w:p>
      <w:pPr>
        <w:ind w:left="960" w:hanging="323"/>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Conference call to be held on Thursday, July 22 at 11:30 a.m. Eastern</w:t>
      </w:r>
    </w:p>
    <w:p>
      <w:pPr>
        <w:spacing w:after="0" w:line="23" w:lineRule="exact"/>
        <w:rPr>
          <w:rFonts w:ascii="Arial" w:cs="Arial" w:eastAsia="Arial" w:hAnsi="Arial"/>
          <w:sz w:val="18"/>
          <w:szCs w:val="18"/>
          <w:color w:val="auto"/>
        </w:rPr>
      </w:pPr>
    </w:p>
    <w:p>
      <w:pPr>
        <w:ind w:left="960" w:hanging="323"/>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Stockholders encouraged to join investor call and ask questions</w:t>
      </w:r>
    </w:p>
    <w:p>
      <w:pPr>
        <w:spacing w:after="0" w:line="9" w:lineRule="exact"/>
        <w:rPr>
          <w:rFonts w:ascii="Arial" w:cs="Arial" w:eastAsia="Arial" w:hAnsi="Arial"/>
          <w:sz w:val="18"/>
          <w:szCs w:val="18"/>
          <w:color w:val="auto"/>
        </w:rPr>
      </w:pPr>
    </w:p>
    <w:p>
      <w:pPr>
        <w:ind w:left="960" w:hanging="323"/>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VOTE to ensure business combination is completed</w:t>
      </w:r>
    </w:p>
    <w:p>
      <w:pPr>
        <w:spacing w:after="0" w:line="9" w:lineRule="exact"/>
        <w:rPr>
          <w:rFonts w:ascii="Arial" w:cs="Arial" w:eastAsia="Arial" w:hAnsi="Arial"/>
          <w:sz w:val="18"/>
          <w:szCs w:val="18"/>
          <w:color w:val="auto"/>
        </w:rPr>
      </w:pPr>
    </w:p>
    <w:p>
      <w:pPr>
        <w:ind w:left="960" w:right="940" w:hanging="323"/>
        <w:spacing w:after="0" w:line="260"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Stockholder meeting will reconvene on Friday, July 23, 2021 to allow stockholders more time to vote on one remaining required proposal for the business combination with Lucid Motors</w:t>
      </w:r>
    </w:p>
    <w:p>
      <w:pPr>
        <w:spacing w:after="0" w:line="185" w:lineRule="exact"/>
        <w:rPr>
          <w:sz w:val="24"/>
          <w:szCs w:val="24"/>
          <w:color w:val="auto"/>
        </w:rPr>
      </w:pPr>
    </w:p>
    <w:p>
      <w:pPr>
        <w:ind w:right="140"/>
        <w:spacing w:after="0" w:line="254" w:lineRule="auto"/>
        <w:rPr>
          <w:sz w:val="20"/>
          <w:szCs w:val="20"/>
          <w:color w:val="auto"/>
        </w:rPr>
      </w:pPr>
      <w:r>
        <w:rPr>
          <w:rFonts w:ascii="Arial" w:cs="Arial" w:eastAsia="Arial" w:hAnsi="Arial"/>
          <w:sz w:val="18"/>
          <w:szCs w:val="18"/>
          <w:color w:val="auto"/>
        </w:rPr>
        <w:t>NEW YORK, July 22, 2021 -- Churchill Capital Corp IV (“Churchill IV” or “CCIV”) (NYSE: CCIV), a special purpose acquisition company, and Lucid Motors ("Lucid"), which is setting new standards for sustainable mobility with its advanced luxury EVs, announced today that they will host a live investor call on Thursday, July 22 at 11:30 a.m. ET with Michael Klein, Chairman and CEO of Churchill IV, and Peter Rawlinson, CEO and CTO of Lucid. Mr. Klein and Mr. Rawlinson will discuss the upcoming combination of Lucid and Churchill IV and reiterate the importance of stockholders voting in favor of all proposals related to the combination at its special meeting of stockholders (the “Special Meeting”). Churchill IV has adjourned the Special Meeting until 9:00 a.m., Eastern time, on Friday, July 23, 2021 to allow for more time for stockholders to vote on the last required proposal for the business combination with Lucid.</w:t>
      </w:r>
    </w:p>
    <w:p>
      <w:pPr>
        <w:spacing w:after="0" w:line="195" w:lineRule="exact"/>
        <w:rPr>
          <w:sz w:val="24"/>
          <w:szCs w:val="24"/>
          <w:color w:val="auto"/>
        </w:rPr>
      </w:pPr>
    </w:p>
    <w:p>
      <w:pPr>
        <w:ind w:right="940"/>
        <w:spacing w:after="0" w:line="277" w:lineRule="auto"/>
        <w:rPr>
          <w:sz w:val="20"/>
          <w:szCs w:val="20"/>
          <w:color w:val="auto"/>
        </w:rPr>
      </w:pPr>
      <w:r>
        <w:rPr>
          <w:rFonts w:ascii="Arial" w:cs="Arial" w:eastAsia="Arial" w:hAnsi="Arial"/>
          <w:sz w:val="18"/>
          <w:szCs w:val="18"/>
          <w:color w:val="auto"/>
        </w:rPr>
        <w:t>The call will be held as an audio-only webcast and conference call. Listeners can submit questions through the webcast link. CCIV and Lucid encourage all CCIV stockholders to participate in the investor call and vote if they have not.</w:t>
      </w:r>
    </w:p>
    <w:p>
      <w:pPr>
        <w:spacing w:after="0" w:line="170" w:lineRule="exact"/>
        <w:rPr>
          <w:sz w:val="24"/>
          <w:szCs w:val="24"/>
          <w:color w:val="auto"/>
        </w:rPr>
      </w:pPr>
    </w:p>
    <w:p>
      <w:pPr>
        <w:ind w:left="640" w:hanging="32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 webcast will be available at the following URL: </w:t>
      </w:r>
      <w:r>
        <w:rPr>
          <w:rFonts w:ascii="Arial" w:cs="Arial" w:eastAsia="Arial" w:hAnsi="Arial"/>
          <w:sz w:val="18"/>
          <w:szCs w:val="18"/>
          <w:u w:val="single" w:color="auto"/>
          <w:color w:val="auto"/>
        </w:rPr>
        <w:t>https://ccmediaframe.com/?id=Pd283Gjl</w:t>
      </w:r>
    </w:p>
    <w:p>
      <w:pPr>
        <w:spacing w:after="0" w:line="23" w:lineRule="exact"/>
        <w:rPr>
          <w:rFonts w:ascii="Arial" w:cs="Arial" w:eastAsia="Arial" w:hAnsi="Arial"/>
          <w:sz w:val="18"/>
          <w:szCs w:val="18"/>
          <w:color w:val="auto"/>
        </w:rPr>
      </w:pPr>
    </w:p>
    <w:p>
      <w:pPr>
        <w:ind w:left="640" w:hanging="327"/>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Parties in the United States can access the call, toll-free, by dialing </w:t>
      </w:r>
      <w:r>
        <w:rPr>
          <w:rFonts w:ascii="Arial" w:cs="Arial" w:eastAsia="Arial" w:hAnsi="Arial"/>
          <w:sz w:val="17"/>
          <w:szCs w:val="17"/>
          <w:b w:val="1"/>
          <w:bCs w:val="1"/>
          <w:color w:val="auto"/>
        </w:rPr>
        <w:t>1-877-879-1183</w:t>
      </w:r>
      <w:r>
        <w:rPr>
          <w:rFonts w:ascii="Arial" w:cs="Arial" w:eastAsia="Arial" w:hAnsi="Arial"/>
          <w:sz w:val="17"/>
          <w:szCs w:val="17"/>
          <w:color w:val="auto"/>
        </w:rPr>
        <w:t xml:space="preserve"> or </w:t>
      </w:r>
      <w:r>
        <w:rPr>
          <w:rFonts w:ascii="Arial" w:cs="Arial" w:eastAsia="Arial" w:hAnsi="Arial"/>
          <w:sz w:val="17"/>
          <w:szCs w:val="17"/>
          <w:b w:val="1"/>
          <w:bCs w:val="1"/>
          <w:color w:val="auto"/>
        </w:rPr>
        <w:t>1-412- 902-6703</w:t>
      </w:r>
      <w:r>
        <w:rPr>
          <w:rFonts w:ascii="Arial" w:cs="Arial" w:eastAsia="Arial" w:hAnsi="Arial"/>
          <w:sz w:val="17"/>
          <w:szCs w:val="17"/>
          <w:color w:val="auto"/>
        </w:rPr>
        <w:t xml:space="preserve">, using access code </w:t>
      </w:r>
      <w:r>
        <w:rPr>
          <w:rFonts w:ascii="Arial" w:cs="Arial" w:eastAsia="Arial" w:hAnsi="Arial"/>
          <w:sz w:val="17"/>
          <w:szCs w:val="17"/>
          <w:b w:val="1"/>
          <w:bCs w:val="1"/>
          <w:color w:val="auto"/>
        </w:rPr>
        <w:t>1573292</w:t>
      </w:r>
    </w:p>
    <w:p>
      <w:pPr>
        <w:spacing w:after="0" w:line="20" w:lineRule="exact"/>
        <w:rPr>
          <w:rFonts w:ascii="Arial" w:cs="Arial" w:eastAsia="Arial" w:hAnsi="Arial"/>
          <w:sz w:val="17"/>
          <w:szCs w:val="17"/>
          <w:color w:val="auto"/>
        </w:rPr>
      </w:pPr>
    </w:p>
    <w:p>
      <w:pPr>
        <w:ind w:left="640" w:hanging="32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International parties can access the call by dialing </w:t>
      </w:r>
      <w:r>
        <w:rPr>
          <w:rFonts w:ascii="Arial" w:cs="Arial" w:eastAsia="Arial" w:hAnsi="Arial"/>
          <w:sz w:val="18"/>
          <w:szCs w:val="18"/>
          <w:b w:val="1"/>
          <w:bCs w:val="1"/>
          <w:color w:val="auto"/>
        </w:rPr>
        <w:t>1-844-512-2927</w:t>
      </w:r>
      <w:r>
        <w:rPr>
          <w:rFonts w:ascii="Arial" w:cs="Arial" w:eastAsia="Arial" w:hAnsi="Arial"/>
          <w:sz w:val="18"/>
          <w:szCs w:val="18"/>
          <w:color w:val="auto"/>
        </w:rPr>
        <w:t xml:space="preserve"> or </w:t>
      </w:r>
      <w:r>
        <w:rPr>
          <w:rFonts w:ascii="Arial" w:cs="Arial" w:eastAsia="Arial" w:hAnsi="Arial"/>
          <w:sz w:val="18"/>
          <w:szCs w:val="18"/>
          <w:b w:val="1"/>
          <w:bCs w:val="1"/>
          <w:color w:val="auto"/>
        </w:rPr>
        <w:t>1-412-317-6302</w:t>
      </w:r>
      <w:r>
        <w:rPr>
          <w:rFonts w:ascii="Arial" w:cs="Arial" w:eastAsia="Arial" w:hAnsi="Arial"/>
          <w:sz w:val="18"/>
          <w:szCs w:val="18"/>
          <w:color w:val="auto"/>
        </w:rPr>
        <w:t xml:space="preserve">, using access code </w:t>
      </w:r>
      <w:r>
        <w:rPr>
          <w:rFonts w:ascii="Arial" w:cs="Arial" w:eastAsia="Arial" w:hAnsi="Arial"/>
          <w:sz w:val="18"/>
          <w:szCs w:val="18"/>
          <w:b w:val="1"/>
          <w:bCs w:val="1"/>
          <w:color w:val="auto"/>
        </w:rPr>
        <w:t>1573292</w:t>
      </w:r>
    </w:p>
    <w:p>
      <w:pPr>
        <w:spacing w:after="0" w:line="9" w:lineRule="exact"/>
        <w:rPr>
          <w:rFonts w:ascii="Arial" w:cs="Arial" w:eastAsia="Arial" w:hAnsi="Arial"/>
          <w:sz w:val="18"/>
          <w:szCs w:val="18"/>
          <w:color w:val="auto"/>
        </w:rPr>
      </w:pPr>
    </w:p>
    <w:p>
      <w:pPr>
        <w:ind w:left="640" w:right="340" w:hanging="327"/>
        <w:spacing w:after="0" w:line="290"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 replay will be made available after the call. Parties in the United States can access the replay at </w:t>
      </w:r>
      <w:r>
        <w:rPr>
          <w:rFonts w:ascii="Arial" w:cs="Arial" w:eastAsia="Arial" w:hAnsi="Arial"/>
          <w:sz w:val="17"/>
          <w:szCs w:val="17"/>
          <w:b w:val="1"/>
          <w:bCs w:val="1"/>
          <w:color w:val="auto"/>
        </w:rPr>
        <w:t>1-877-344-7529</w:t>
      </w:r>
      <w:r>
        <w:rPr>
          <w:rFonts w:ascii="Arial" w:cs="Arial" w:eastAsia="Arial" w:hAnsi="Arial"/>
          <w:sz w:val="17"/>
          <w:szCs w:val="17"/>
          <w:color w:val="auto"/>
        </w:rPr>
        <w:t xml:space="preserve">, parties in Canada can dial </w:t>
      </w:r>
      <w:r>
        <w:rPr>
          <w:rFonts w:ascii="Arial" w:cs="Arial" w:eastAsia="Arial" w:hAnsi="Arial"/>
          <w:sz w:val="17"/>
          <w:szCs w:val="17"/>
          <w:b w:val="1"/>
          <w:bCs w:val="1"/>
          <w:color w:val="auto"/>
        </w:rPr>
        <w:t xml:space="preserve">855-669-9658 </w:t>
      </w:r>
      <w:r>
        <w:rPr>
          <w:rFonts w:ascii="Arial" w:cs="Arial" w:eastAsia="Arial" w:hAnsi="Arial"/>
          <w:sz w:val="17"/>
          <w:szCs w:val="17"/>
          <w:color w:val="auto"/>
        </w:rPr>
        <w:t>and international parties can dial</w:t>
      </w:r>
      <w:r>
        <w:rPr>
          <w:rFonts w:ascii="Arial" w:cs="Arial" w:eastAsia="Arial" w:hAnsi="Arial"/>
          <w:sz w:val="17"/>
          <w:szCs w:val="17"/>
          <w:b w:val="1"/>
          <w:bCs w:val="1"/>
          <w:color w:val="auto"/>
        </w:rPr>
        <w:t xml:space="preserve"> 1- 412-317-0088</w:t>
      </w:r>
      <w:r>
        <w:rPr>
          <w:rFonts w:ascii="Arial" w:cs="Arial" w:eastAsia="Arial" w:hAnsi="Arial"/>
          <w:sz w:val="17"/>
          <w:szCs w:val="17"/>
          <w:color w:val="auto"/>
        </w:rPr>
        <w:t>. All parties should use access code</w:t>
      </w:r>
      <w:r>
        <w:rPr>
          <w:rFonts w:ascii="Arial" w:cs="Arial" w:eastAsia="Arial" w:hAnsi="Arial"/>
          <w:sz w:val="17"/>
          <w:szCs w:val="17"/>
          <w:b w:val="1"/>
          <w:bCs w:val="1"/>
          <w:color w:val="auto"/>
        </w:rPr>
        <w:t xml:space="preserve"> 10159083</w:t>
      </w:r>
    </w:p>
    <w:p>
      <w:pPr>
        <w:spacing w:after="0" w:line="161" w:lineRule="exact"/>
        <w:rPr>
          <w:sz w:val="24"/>
          <w:szCs w:val="24"/>
          <w:color w:val="auto"/>
        </w:rPr>
      </w:pPr>
    </w:p>
    <w:p>
      <w:pPr>
        <w:ind w:right="520"/>
        <w:spacing w:after="0" w:line="308" w:lineRule="auto"/>
        <w:rPr>
          <w:sz w:val="20"/>
          <w:szCs w:val="20"/>
          <w:color w:val="auto"/>
        </w:rPr>
      </w:pPr>
      <w:r>
        <w:rPr>
          <w:rFonts w:ascii="Arial" w:cs="Arial" w:eastAsia="Arial" w:hAnsi="Arial"/>
          <w:sz w:val="17"/>
          <w:szCs w:val="17"/>
          <w:color w:val="auto"/>
        </w:rPr>
        <w:t>One required proposal related to the combination will be voted upon at the Company's reconvened special meeting of stockholders on July 23, 2021 at 9:00 a.m. ET, as described in Churchill IV's proxy statement/prospectus dated June 25, 2021 (the "Proxy Statement").</w:t>
      </w:r>
    </w:p>
    <w:p>
      <w:pPr>
        <w:spacing w:after="0" w:line="36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472" w:right="339" w:bottom="1440" w:gutter="0" w:footer="0" w:header="0"/>
        </w:sectPr>
      </w:pPr>
    </w:p>
    <w:bookmarkStart w:id="1" w:name="page2"/>
    <w:bookmarkEnd w:id="1"/>
    <w:p>
      <w:pPr>
        <w:ind w:left="640" w:right="420" w:hanging="327"/>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Churchill IV encourages ALL stockholders including individual holders to vote, regardless of the number of shares held. Shares that are not voted will not be counted as FOR the transaction.</w:t>
      </w:r>
    </w:p>
    <w:p>
      <w:pPr>
        <w:spacing w:after="0" w:line="197" w:lineRule="exact"/>
        <w:rPr>
          <w:rFonts w:ascii="Arial" w:cs="Arial" w:eastAsia="Arial" w:hAnsi="Arial"/>
          <w:sz w:val="18"/>
          <w:szCs w:val="18"/>
          <w:color w:val="auto"/>
        </w:rPr>
      </w:pPr>
    </w:p>
    <w:p>
      <w:pPr>
        <w:ind w:left="640" w:right="300" w:hanging="327"/>
        <w:spacing w:after="0" w:line="30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You can vote online through a service provided by your broker by going to </w:t>
      </w:r>
      <w:r>
        <w:rPr>
          <w:rFonts w:ascii="Arial" w:cs="Arial" w:eastAsia="Arial" w:hAnsi="Arial"/>
          <w:sz w:val="17"/>
          <w:szCs w:val="17"/>
          <w:u w:val="single" w:color="auto"/>
          <w:color w:val="auto"/>
        </w:rPr>
        <w:t>www.proxyvote.com</w:t>
      </w:r>
      <w:r>
        <w:rPr>
          <w:rFonts w:ascii="Arial" w:cs="Arial" w:eastAsia="Arial" w:hAnsi="Arial"/>
          <w:sz w:val="17"/>
          <w:szCs w:val="17"/>
          <w:color w:val="auto"/>
        </w:rPr>
        <w:t xml:space="preserve"> or proxypush.com. Before visiting the above websites please make sure you have your control number which would have been mailed or emailed to all stockholders.</w:t>
      </w:r>
    </w:p>
    <w:p>
      <w:pPr>
        <w:spacing w:after="0" w:line="142" w:lineRule="exact"/>
        <w:rPr>
          <w:rFonts w:ascii="Arial" w:cs="Arial" w:eastAsia="Arial" w:hAnsi="Arial"/>
          <w:sz w:val="17"/>
          <w:szCs w:val="17"/>
          <w:color w:val="auto"/>
        </w:rPr>
      </w:pPr>
    </w:p>
    <w:p>
      <w:pPr>
        <w:ind w:left="640" w:right="780" w:hanging="327"/>
        <w:spacing w:after="0" w:line="261"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If you have questions or need assistance voting please call </w:t>
      </w:r>
      <w:r>
        <w:rPr>
          <w:rFonts w:ascii="Arial" w:cs="Arial" w:eastAsia="Arial" w:hAnsi="Arial"/>
          <w:sz w:val="18"/>
          <w:szCs w:val="18"/>
          <w:b w:val="1"/>
          <w:bCs w:val="1"/>
          <w:color w:val="auto"/>
        </w:rPr>
        <w:t>MacKenzie Partners</w:t>
      </w:r>
      <w:r>
        <w:rPr>
          <w:rFonts w:ascii="Arial" w:cs="Arial" w:eastAsia="Arial" w:hAnsi="Arial"/>
          <w:sz w:val="18"/>
          <w:szCs w:val="18"/>
          <w:color w:val="auto"/>
        </w:rPr>
        <w:t xml:space="preserve">, Churchill IV's proxy solicitor, toll-free, at </w:t>
      </w:r>
      <w:r>
        <w:rPr>
          <w:rFonts w:ascii="Arial" w:cs="Arial" w:eastAsia="Arial" w:hAnsi="Arial"/>
          <w:sz w:val="18"/>
          <w:szCs w:val="18"/>
          <w:b w:val="1"/>
          <w:bCs w:val="1"/>
          <w:color w:val="auto"/>
        </w:rPr>
        <w:t>(800) 322-2885</w:t>
      </w:r>
      <w:r>
        <w:rPr>
          <w:rFonts w:ascii="Arial" w:cs="Arial" w:eastAsia="Arial" w:hAnsi="Arial"/>
          <w:sz w:val="18"/>
          <w:szCs w:val="18"/>
          <w:color w:val="auto"/>
        </w:rPr>
        <w:t>. Overseas voters can call</w:t>
      </w:r>
      <w:r>
        <w:rPr>
          <w:rFonts w:ascii="Arial" w:cs="Arial" w:eastAsia="Arial" w:hAnsi="Arial"/>
          <w:sz w:val="18"/>
          <w:szCs w:val="18"/>
          <w:b w:val="1"/>
          <w:bCs w:val="1"/>
          <w:color w:val="auto"/>
        </w:rPr>
        <w:t xml:space="preserve"> MacKenzie Partners </w:t>
      </w:r>
      <w:r>
        <w:rPr>
          <w:rFonts w:ascii="Arial" w:cs="Arial" w:eastAsia="Arial" w:hAnsi="Arial"/>
          <w:sz w:val="18"/>
          <w:szCs w:val="18"/>
          <w:color w:val="auto"/>
        </w:rPr>
        <w:t>at</w:t>
      </w: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(212) 929-5500</w:t>
      </w:r>
      <w:r>
        <w:rPr>
          <w:rFonts w:ascii="Arial" w:cs="Arial" w:eastAsia="Arial" w:hAnsi="Arial"/>
          <w:sz w:val="18"/>
          <w:szCs w:val="18"/>
          <w:color w:val="auto"/>
        </w:rPr>
        <w:t>. Email</w:t>
      </w:r>
      <w:r>
        <w:rPr>
          <w:rFonts w:ascii="Arial" w:cs="Arial" w:eastAsia="Arial" w:hAnsi="Arial"/>
          <w:sz w:val="18"/>
          <w:szCs w:val="18"/>
          <w:b w:val="1"/>
          <w:bCs w:val="1"/>
          <w:color w:val="auto"/>
        </w:rPr>
        <w:t xml:space="preserve"> MacKenzie Partners </w:t>
      </w:r>
      <w:r>
        <w:rPr>
          <w:rFonts w:ascii="Arial" w:cs="Arial" w:eastAsia="Arial" w:hAnsi="Arial"/>
          <w:sz w:val="18"/>
          <w:szCs w:val="18"/>
          <w:color w:val="auto"/>
        </w:rPr>
        <w:t>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CCIVproxy@mackenziepartners.com</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640" w:right="1060" w:hanging="327"/>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RobinHood and Interactive CCIV stockholders brokerage firm clients - Vote at ProxyPush.com. Stockholders with RobinHood and Interactive Brokers have 11-digit control numbers.</w:t>
      </w:r>
    </w:p>
    <w:p>
      <w:pPr>
        <w:spacing w:after="0" w:line="170" w:lineRule="exact"/>
        <w:rPr>
          <w:rFonts w:ascii="Arial" w:cs="Arial" w:eastAsia="Arial" w:hAnsi="Arial"/>
          <w:sz w:val="18"/>
          <w:szCs w:val="18"/>
          <w:color w:val="auto"/>
        </w:rPr>
      </w:pPr>
    </w:p>
    <w:p>
      <w:pPr>
        <w:jc w:val="both"/>
        <w:ind w:left="640" w:right="540" w:hanging="327"/>
        <w:spacing w:after="0" w:line="286"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other retail holders and Institutions – Vote at ProxyVote.com – including TD Ameritrade, National Financial Services (NFS), E*Trade, Charles Schwab, Fidelity, Merrill Lynch, JP Morgan, Goldman Sachs, Morgan Stanley, Vanguard, Apex Clearing and many others. Nearly all these stockholders have 16-digit control numbers provided by their brokerage firms or banks.</w:t>
      </w:r>
    </w:p>
    <w:p>
      <w:pPr>
        <w:spacing w:after="0" w:line="165" w:lineRule="exact"/>
        <w:rPr>
          <w:rFonts w:ascii="Arial" w:cs="Arial" w:eastAsia="Arial" w:hAnsi="Arial"/>
          <w:sz w:val="17"/>
          <w:szCs w:val="17"/>
          <w:color w:val="auto"/>
        </w:rPr>
      </w:pPr>
    </w:p>
    <w:p>
      <w:pPr>
        <w:ind w:left="640" w:right="420" w:hanging="327"/>
        <w:spacing w:after="0" w:line="26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is a very simple process that should take 2 minutes or less on your mobile device, laptop, desktop computer or iPad. We need your “FOR” vote on Proposal 2 to complete the merger tomorrow, shortly after tomorrow’s Special Meeting of CCIV stockholders. Vote FOR no matter how many or few shares you own.</w:t>
      </w:r>
    </w:p>
    <w:p>
      <w:pPr>
        <w:spacing w:after="0" w:line="183" w:lineRule="exact"/>
        <w:rPr>
          <w:rFonts w:ascii="Arial" w:cs="Arial" w:eastAsia="Arial" w:hAnsi="Arial"/>
          <w:sz w:val="18"/>
          <w:szCs w:val="18"/>
          <w:color w:val="auto"/>
        </w:rPr>
      </w:pPr>
    </w:p>
    <w:p>
      <w:pPr>
        <w:ind w:left="640" w:right="780" w:hanging="327"/>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Stockholders as of the close of business on June 21, 2021, the record date for the Special Meeting, should vote their shares even if they no longer own them.</w:t>
      </w:r>
    </w:p>
    <w:p>
      <w:pPr>
        <w:spacing w:after="0" w:line="170" w:lineRule="exact"/>
        <w:rPr>
          <w:rFonts w:ascii="Arial" w:cs="Arial" w:eastAsia="Arial" w:hAnsi="Arial"/>
          <w:sz w:val="18"/>
          <w:szCs w:val="18"/>
          <w:color w:val="auto"/>
        </w:rPr>
      </w:pPr>
    </w:p>
    <w:p>
      <w:pPr>
        <w:ind w:left="640" w:right="20" w:hanging="327"/>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Internet voting platforms are open for voting. If you hold shares in “street name” you may vote by internet by following the instructions provided by your broker, bank or other nominee.</w:t>
      </w:r>
    </w:p>
    <w:p>
      <w:pPr>
        <w:spacing w:after="0" w:line="170" w:lineRule="exact"/>
        <w:rPr>
          <w:rFonts w:ascii="Arial" w:cs="Arial" w:eastAsia="Arial" w:hAnsi="Arial"/>
          <w:sz w:val="18"/>
          <w:szCs w:val="18"/>
          <w:color w:val="auto"/>
        </w:rPr>
      </w:pPr>
    </w:p>
    <w:p>
      <w:pPr>
        <w:ind w:left="640" w:right="520" w:hanging="327"/>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Churchill IV special meeting of stockholders will reconvene on July 23, 2021, at 9:00 a.m. Eastern time, via live webcast, to allow for more time for stockholders to vote on the last required proposal for the business combination with Lucid.</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reconvened Special Meeting can be accessed by visiting https://www.cstproxy.com/churchillcapitaliv/2021. The completion of the business combination is subject to stockholder approval and satisfaction of other customary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w:t>
      </w:r>
    </w:p>
    <w:p>
      <w:pPr>
        <w:spacing w:after="0" w:line="2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Featuring luxurious interior space in a mid-size exterior footprint, select models of Air are expected to be capable of a projected EPA range of over 500 miles and 0-60 mph in 2.5 seconds. Lucid Air is produced at Lucid's new factory in Casa Grande, Arizona, and customer deliveries are planned to begin in the second half of 2021.</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Churchill Capital Corp IV</w:t>
      </w:r>
    </w:p>
    <w:p>
      <w:pPr>
        <w:spacing w:after="0" w:line="2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Churchill Capital Corp IV was formed for the purpose of effecting a merger, capital stock exchange, asset acquisition, stock purchase, reorganization or similar business combination with one or more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This communication relates to a proposed business combination between CCIV and Lucid. In connection with the proposed business combination,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The documents filed by CCIV with the SEC also may be obtained free of charge at CCIV's website at: https://iv.churchillcapitalcorp.com/# or upon written request to 640 Fifth Avenue, 12th Floor New York, NY 10019.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w:t>
      </w:r>
    </w:p>
    <w:p>
      <w:pPr>
        <w:spacing w:after="0" w:line="1"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color w:val="auto"/>
        </w:rPr>
        <w:t>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factors discussed in CCIV's definitive proxy statement/prospectus,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currently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 looking statements should not be relied upon as representing Lucid's and CCIV's assessments as of any date subsequent to the date of this communication. Accordingly, undue reliance should not be placed upon the forward-looking statements.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Churchill Capital Corp 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 Lipin / Lauren Odell / Christina Stenson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Gladstone Place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230-5930</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4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2021-07-22T12:00:50Z</dcterms:created>
  <dcterms:modified xsi:type="dcterms:W3CDTF">2021-07-22T12:00:50Z</dcterms:modified>
</cp:coreProperties>
</file>