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9,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800" w:type="dxa"/>
            <w:vAlign w:val="bottom"/>
          </w:tcPr>
          <w:p>
            <w:pPr>
              <w:spacing w:after="0"/>
              <w:rPr>
                <w:sz w:val="18"/>
                <w:szCs w:val="18"/>
                <w:color w:val="auto"/>
              </w:rPr>
            </w:pPr>
          </w:p>
        </w:tc>
      </w:tr>
      <w:tr>
        <w:trPr>
          <w:trHeight w:val="238"/>
        </w:trPr>
        <w:tc>
          <w:tcPr>
            <w:tcW w:w="4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$0.0001 par value per</w:t>
            </w:r>
          </w:p>
        </w:tc>
        <w:tc>
          <w:tcPr>
            <w:tcW w:w="24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share</w:t>
            </w:r>
          </w:p>
        </w:tc>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9, 2024, Lucid Group, Inc. issued a press release. A copy of the press release is attached as Exhibit 99.1 to this Current Report on Form 8-K and is incorporated by reference herein.</w:t>
      </w:r>
    </w:p>
    <w:p>
      <w:pPr>
        <w:spacing w:after="0" w:line="162"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940" w:type="dxa"/>
            <w:vAlign w:val="bottom"/>
          </w:tcPr>
          <w:p>
            <w:pPr>
              <w:spacing w:after="0"/>
              <w:rPr>
                <w:sz w:val="20"/>
                <w:szCs w:val="20"/>
                <w:color w:val="auto"/>
              </w:rPr>
            </w:pPr>
          </w:p>
        </w:tc>
        <w:tc>
          <w:tcPr>
            <w:tcW w:w="6940" w:type="dxa"/>
            <w:vAlign w:val="bottom"/>
          </w:tcPr>
          <w:p>
            <w:pPr>
              <w:spacing w:after="0"/>
              <w:rPr>
                <w:sz w:val="20"/>
                <w:szCs w:val="20"/>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940" w:type="dxa"/>
            <w:vAlign w:val="bottom"/>
          </w:tcPr>
          <w:p>
            <w:pPr>
              <w:spacing w:after="0"/>
              <w:rPr>
                <w:sz w:val="24"/>
                <w:szCs w:val="24"/>
                <w:color w:val="auto"/>
              </w:rPr>
            </w:pPr>
          </w:p>
        </w:tc>
        <w:tc>
          <w:tcPr>
            <w:tcW w:w="6940" w:type="dxa"/>
            <w:vAlign w:val="bottom"/>
          </w:tcPr>
          <w:p>
            <w:pPr>
              <w:spacing w:after="0"/>
              <w:rPr>
                <w:sz w:val="24"/>
                <w:szCs w:val="24"/>
                <w:color w:val="auto"/>
              </w:rPr>
            </w:pPr>
          </w:p>
        </w:tc>
      </w:t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Lucid Press Release Dated April 9, 2024</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9,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Gagan Dhingra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Lucid Announces Q1 Production &amp; Deliveries, Sets Date for First Quarter 2024 Results</w:t>
      </w:r>
    </w:p>
    <w:p>
      <w:pPr>
        <w:spacing w:after="0" w:line="229" w:lineRule="exact"/>
        <w:rPr>
          <w:sz w:val="20"/>
          <w:szCs w:val="20"/>
          <w:color w:val="auto"/>
        </w:rPr>
      </w:pPr>
    </w:p>
    <w:p>
      <w:pPr>
        <w:jc w:val="both"/>
        <w:ind w:right="420"/>
        <w:spacing w:after="0" w:line="226" w:lineRule="auto"/>
        <w:rPr>
          <w:sz w:val="20"/>
          <w:szCs w:val="20"/>
          <w:color w:val="auto"/>
        </w:rPr>
      </w:pPr>
      <w:r>
        <w:rPr>
          <w:rFonts w:ascii="Times New Roman" w:cs="Times New Roman" w:eastAsia="Times New Roman" w:hAnsi="Times New Roman"/>
          <w:sz w:val="18"/>
          <w:szCs w:val="18"/>
          <w:color w:val="auto"/>
        </w:rPr>
        <w:t>NEWARK, Calif., April 9, 2024 /PRNewswire/ -- Lucid Group, Inc. (NASDAQ: LCID), setting new standards for luxury electric experience with the Lucid Air, America's most awarded new luxury vehicle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today announced production and delivery totals for the quarter ended March 31, 2024. Lucid produced 1,728 vehicles and delivered 1,967 vehicles during this period.*</w:t>
      </w:r>
    </w:p>
    <w:p>
      <w:pPr>
        <w:spacing w:after="0" w:line="201"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 xml:space="preserve">Lucid will host a conference call to discuss its first quarter 2024 financial results on Monday, May 6, 2024, at 2:30 pm PT / 5:30 pm ET. Prior to the conference call, the company will issue an earnings press release with a link to the live webcast on its investor relations website, </w:t>
      </w:r>
      <w:r>
        <w:rPr>
          <w:rFonts w:ascii="Times New Roman" w:cs="Times New Roman" w:eastAsia="Times New Roman" w:hAnsi="Times New Roman"/>
          <w:sz w:val="17"/>
          <w:szCs w:val="17"/>
          <w:u w:val="single" w:color="auto"/>
          <w:color w:val="auto"/>
        </w:rPr>
        <w:t>https://ir.lucidmotors.com</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Starting on April 22, 2024, at 2:30 pm PT / 5:30 pm ET, shareholders can submit questions by visiting: </w:t>
      </w:r>
      <w:r>
        <w:rPr>
          <w:rFonts w:ascii="Times New Roman" w:cs="Times New Roman" w:eastAsia="Times New Roman" w:hAnsi="Times New Roman"/>
          <w:sz w:val="18"/>
          <w:szCs w:val="18"/>
          <w:u w:val="single" w:color="auto"/>
          <w:color w:val="auto"/>
        </w:rPr>
        <w:t>https://app.saytechnologies.com/lucid-group-2024-q1/</w:t>
      </w:r>
      <w:r>
        <w:rPr>
          <w:rFonts w:ascii="Times New Roman" w:cs="Times New Roman" w:eastAsia="Times New Roman" w:hAnsi="Times New Roman"/>
          <w:sz w:val="18"/>
          <w:szCs w:val="18"/>
          <w:color w:val="auto"/>
        </w:rPr>
        <w:t xml:space="preserve">. This Q&amp;A platform will remain open until 2:30 pm PT / 5:30 pm ET on May 3, 2024. Shareholders can email </w:t>
      </w:r>
      <w:r>
        <w:rPr>
          <w:rFonts w:ascii="Times New Roman" w:cs="Times New Roman" w:eastAsia="Times New Roman" w:hAnsi="Times New Roman"/>
          <w:sz w:val="18"/>
          <w:szCs w:val="18"/>
          <w:u w:val="single" w:color="auto"/>
          <w:color w:val="auto"/>
        </w:rPr>
        <w:t>support@saytechnologies.com</w:t>
      </w:r>
      <w:r>
        <w:rPr>
          <w:rFonts w:ascii="Times New Roman" w:cs="Times New Roman" w:eastAsia="Times New Roman" w:hAnsi="Times New Roman"/>
          <w:sz w:val="18"/>
          <w:szCs w:val="18"/>
          <w:color w:val="auto"/>
        </w:rPr>
        <w:t xml:space="preserve"> for any support inquiries.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Call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Monday, May 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2:30 pm PT / 5:30 pm 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u w:val="single" w:color="auto"/>
          <w:color w:val="auto"/>
        </w:rPr>
        <w:t>https://ir.lucidmotors.com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(live and replay)</w:t>
      </w:r>
    </w:p>
    <w:p>
      <w:pPr>
        <w:spacing w:after="0" w:line="270" w:lineRule="exact"/>
        <w:rPr>
          <w:sz w:val="20"/>
          <w:szCs w:val="20"/>
          <w:color w:val="auto"/>
        </w:rPr>
      </w:pPr>
    </w:p>
    <w:p>
      <w:pPr>
        <w:ind w:right="380" w:firstLine="8"/>
        <w:spacing w:after="0" w:line="195"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percentage of major industry awards and accolades earned by new luxury vehicles launched in the last three years and on sale in the United States.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Lucid's mission is to inspire the adoption of sustainable energy by creating advanced technologies and the most captivating luxury electric vehicles centered around the human experience. The company's first car, the Air, is a state-of-the-art luxury sedan with a California-inspired design. Assembled at Lucid's factories in Casa Grande, Arizona, and King Abdullah Economic City (KAEC), Saudi Arabia, deliveries of Lucid Air are currently underway to customers in the U.S., Canada, Europe, and the Middle East.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investor@lucidmotors.com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 up for investor email alerts: </w:t>
      </w:r>
      <w:r>
        <w:rPr>
          <w:rFonts w:ascii="Times New Roman" w:cs="Times New Roman" w:eastAsia="Times New Roman" w:hAnsi="Times New Roman"/>
          <w:sz w:val="18"/>
          <w:szCs w:val="18"/>
          <w:u w:val="single" w:color="auto"/>
          <w:color w:val="auto"/>
        </w:rPr>
        <w:t>https://ir.lucidmotors.com/ir-resources/email-alerts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Group, Inc. and its subsidiaries and other companies, which are the property of their respective owners.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*Lucid's net income and cash flow results will be announced along with the rest of its financial performance when Lucid announces first quarter earnings. Lucid vehicle production and delivery numbers represent only one measure of the company's operating performance and should not be relied on as sole indicators of quarterly financial results, which depend on a variety of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quarter ended March 31, 2024.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 Item 1A of Lucid's Annual Report on Form 10-K for the year ended December 31, 2023,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2024-04-09T08:12:27Z</dcterms:created>
  <dcterms:modified xsi:type="dcterms:W3CDTF">2024-04-09T08:12:27Z</dcterms:modified>
</cp:coreProperties>
</file>